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34CC" w14:textId="354F6CC9" w:rsidR="006E5438" w:rsidRPr="006E5438" w:rsidRDefault="006E5438" w:rsidP="0018130C">
      <w:pPr>
        <w:autoSpaceDE w:val="0"/>
        <w:autoSpaceDN w:val="0"/>
        <w:adjustRightInd w:val="0"/>
        <w:spacing w:line="400" w:lineRule="exact"/>
        <w:jc w:val="center"/>
        <w:rPr>
          <w:rFonts w:ascii="ＭＳゴシック" w:eastAsia="ＭＳゴシック" w:cs="ＭＳゴシック"/>
          <w:b/>
          <w:bCs/>
          <w:kern w:val="0"/>
          <w:sz w:val="28"/>
          <w:szCs w:val="28"/>
        </w:rPr>
      </w:pPr>
      <w:r w:rsidRPr="006E5438">
        <w:rPr>
          <w:rFonts w:ascii="ＭＳゴシック" w:eastAsia="ＭＳゴシック" w:cs="ＭＳゴシック" w:hint="eastAsia"/>
          <w:b/>
          <w:bCs/>
          <w:kern w:val="0"/>
          <w:sz w:val="28"/>
          <w:szCs w:val="28"/>
        </w:rPr>
        <w:t>介護給付費算定の届出等に係る留意事項について</w:t>
      </w:r>
    </w:p>
    <w:p w14:paraId="23793DBE" w14:textId="708CD453" w:rsidR="00C47045" w:rsidRPr="006E5438" w:rsidRDefault="00C47045" w:rsidP="0018130C">
      <w:pPr>
        <w:autoSpaceDE w:val="0"/>
        <w:autoSpaceDN w:val="0"/>
        <w:adjustRightInd w:val="0"/>
        <w:spacing w:line="400" w:lineRule="exact"/>
        <w:jc w:val="center"/>
        <w:rPr>
          <w:rFonts w:ascii="ＭＳゴシック" w:eastAsia="ＭＳゴシック" w:cs="ＭＳゴシック"/>
          <w:b/>
          <w:bCs/>
          <w:kern w:val="0"/>
          <w:sz w:val="24"/>
          <w:szCs w:val="24"/>
        </w:rPr>
      </w:pPr>
      <w:r w:rsidRPr="006E5438">
        <w:rPr>
          <w:rFonts w:ascii="ＭＳゴシック" w:eastAsia="ＭＳゴシック" w:cs="ＭＳゴシック" w:hint="eastAsia"/>
          <w:b/>
          <w:bCs/>
          <w:kern w:val="0"/>
          <w:sz w:val="24"/>
          <w:szCs w:val="24"/>
        </w:rPr>
        <w:t>（</w:t>
      </w:r>
      <w:r w:rsidR="0090633C" w:rsidRPr="006E5438">
        <w:rPr>
          <w:rFonts w:ascii="ＭＳゴシック" w:eastAsia="ＭＳゴシック" w:cs="ＭＳゴシック" w:hint="eastAsia"/>
          <w:b/>
          <w:bCs/>
          <w:kern w:val="0"/>
          <w:sz w:val="24"/>
          <w:szCs w:val="24"/>
        </w:rPr>
        <w:t>令和６年４月・</w:t>
      </w:r>
      <w:r w:rsidR="003B0244">
        <w:rPr>
          <w:rFonts w:ascii="ＭＳゴシック" w:eastAsia="ＭＳゴシック" w:cs="ＭＳゴシック" w:hint="eastAsia"/>
          <w:b/>
          <w:bCs/>
          <w:kern w:val="0"/>
          <w:sz w:val="24"/>
          <w:szCs w:val="24"/>
        </w:rPr>
        <w:t>総合事業</w:t>
      </w:r>
      <w:r w:rsidR="00E77D32" w:rsidRPr="006E5438">
        <w:rPr>
          <w:rFonts w:ascii="ＭＳゴシック" w:eastAsia="ＭＳゴシック" w:cs="ＭＳゴシック" w:hint="eastAsia"/>
          <w:b/>
          <w:bCs/>
          <w:kern w:val="0"/>
          <w:sz w:val="24"/>
          <w:szCs w:val="24"/>
        </w:rPr>
        <w:t>・</w:t>
      </w:r>
      <w:r w:rsidRPr="006E5438">
        <w:rPr>
          <w:rFonts w:ascii="ＭＳゴシック" w:eastAsia="ＭＳゴシック" w:cs="ＭＳゴシック" w:hint="eastAsia"/>
          <w:b/>
          <w:bCs/>
          <w:kern w:val="0"/>
          <w:sz w:val="24"/>
          <w:szCs w:val="24"/>
        </w:rPr>
        <w:t>筑紫野市の取扱い）</w:t>
      </w:r>
    </w:p>
    <w:p w14:paraId="065038EF" w14:textId="3792B96E" w:rsidR="00C47045" w:rsidRDefault="00C47045" w:rsidP="00D43B2B">
      <w:pPr>
        <w:autoSpaceDE w:val="0"/>
        <w:autoSpaceDN w:val="0"/>
        <w:adjustRightInd w:val="0"/>
        <w:jc w:val="left"/>
        <w:rPr>
          <w:rFonts w:ascii="ＭＳゴシック" w:eastAsia="ＭＳゴシック" w:cs="ＭＳゴシック"/>
          <w:b/>
          <w:bCs/>
          <w:kern w:val="0"/>
          <w:sz w:val="18"/>
          <w:szCs w:val="18"/>
        </w:rPr>
      </w:pPr>
    </w:p>
    <w:p w14:paraId="12E08A47" w14:textId="77777777" w:rsidR="00D25085" w:rsidRDefault="00D25085" w:rsidP="00D43B2B">
      <w:pPr>
        <w:autoSpaceDE w:val="0"/>
        <w:autoSpaceDN w:val="0"/>
        <w:adjustRightInd w:val="0"/>
        <w:jc w:val="left"/>
        <w:rPr>
          <w:rFonts w:ascii="ＭＳゴシック" w:eastAsia="ＭＳゴシック" w:cs="ＭＳゴシック"/>
          <w:b/>
          <w:bCs/>
          <w:kern w:val="0"/>
          <w:sz w:val="18"/>
          <w:szCs w:val="18"/>
        </w:rPr>
      </w:pPr>
    </w:p>
    <w:p w14:paraId="77FD9A57" w14:textId="77C5E1F6" w:rsidR="00EF13AF" w:rsidRPr="006E5438" w:rsidRDefault="006E5438" w:rsidP="00EF13AF">
      <w:pPr>
        <w:autoSpaceDE w:val="0"/>
        <w:autoSpaceDN w:val="0"/>
        <w:adjustRightInd w:val="0"/>
        <w:jc w:val="left"/>
        <w:rPr>
          <w:rFonts w:ascii="ＭＳゴシック" w:eastAsia="ＭＳゴシック" w:cs="ＭＳゴシック"/>
          <w:b/>
          <w:bCs/>
          <w:kern w:val="0"/>
          <w:sz w:val="20"/>
          <w:szCs w:val="20"/>
        </w:rPr>
      </w:pPr>
      <w:r>
        <w:rPr>
          <w:rFonts w:ascii="ＭＳゴシック" w:eastAsia="ＭＳゴシック" w:cs="ＭＳゴシック" w:hint="eastAsia"/>
          <w:b/>
          <w:bCs/>
          <w:kern w:val="0"/>
          <w:sz w:val="20"/>
          <w:szCs w:val="20"/>
          <w:bdr w:val="single" w:sz="4" w:space="0" w:color="auto"/>
        </w:rPr>
        <w:t>１．</w:t>
      </w:r>
      <w:r w:rsidR="00EF13AF" w:rsidRPr="006E5438">
        <w:rPr>
          <w:rFonts w:ascii="ＭＳゴシック" w:eastAsia="ＭＳゴシック" w:cs="ＭＳゴシック" w:hint="eastAsia"/>
          <w:b/>
          <w:bCs/>
          <w:kern w:val="0"/>
          <w:sz w:val="20"/>
          <w:szCs w:val="20"/>
          <w:bdr w:val="single" w:sz="4" w:space="0" w:color="auto"/>
        </w:rPr>
        <w:t>報酬改定による変更点と届出の要否について</w:t>
      </w:r>
    </w:p>
    <w:p w14:paraId="42DF2924" w14:textId="5CF6E0E1" w:rsidR="00EF13AF" w:rsidRPr="006E5438" w:rsidRDefault="00EF13AF" w:rsidP="00EF13AF">
      <w:pPr>
        <w:autoSpaceDE w:val="0"/>
        <w:autoSpaceDN w:val="0"/>
        <w:adjustRightInd w:val="0"/>
        <w:jc w:val="left"/>
        <w:rPr>
          <w:rFonts w:ascii="ＭＳゴシック" w:eastAsia="ＭＳゴシック" w:cs="ＭＳゴシック"/>
          <w:b/>
          <w:bCs/>
          <w:kern w:val="0"/>
          <w:sz w:val="20"/>
          <w:szCs w:val="20"/>
        </w:rPr>
      </w:pPr>
      <w:r w:rsidRPr="006E5438">
        <w:rPr>
          <w:rFonts w:ascii="ＭＳゴシック" w:eastAsia="ＭＳゴシック" w:cs="ＭＳゴシック" w:hint="eastAsia"/>
          <w:b/>
          <w:bCs/>
          <w:kern w:val="0"/>
          <w:sz w:val="20"/>
          <w:szCs w:val="20"/>
        </w:rPr>
        <w:t>令和</w:t>
      </w:r>
      <w:r w:rsidRPr="006E5438">
        <w:rPr>
          <w:rFonts w:ascii="ＭＳゴシック" w:eastAsia="ＭＳゴシック" w:cs="ＭＳゴシック"/>
          <w:b/>
          <w:bCs/>
          <w:kern w:val="0"/>
          <w:sz w:val="20"/>
          <w:szCs w:val="20"/>
        </w:rPr>
        <w:t>6年4月分の体制届の提出がない事業所については、以下の</w:t>
      </w:r>
      <w:r w:rsidR="006E5438">
        <w:rPr>
          <w:rFonts w:ascii="ＭＳゴシック" w:eastAsia="ＭＳゴシック" w:cs="ＭＳゴシック" w:hint="eastAsia"/>
          <w:b/>
          <w:bCs/>
          <w:kern w:val="0"/>
          <w:sz w:val="20"/>
          <w:szCs w:val="20"/>
          <w:bdr w:val="single" w:sz="4" w:space="0" w:color="auto"/>
        </w:rPr>
        <w:t>２．</w:t>
      </w:r>
      <w:r w:rsidR="006E5438" w:rsidRPr="006E5438">
        <w:rPr>
          <w:rFonts w:ascii="ＭＳゴシック" w:eastAsia="ＭＳゴシック" w:cs="ＭＳゴシック" w:hint="eastAsia"/>
          <w:b/>
          <w:bCs/>
          <w:kern w:val="0"/>
          <w:sz w:val="20"/>
          <w:szCs w:val="20"/>
          <w:bdr w:val="single" w:sz="4" w:space="0" w:color="auto"/>
        </w:rPr>
        <w:t>項目ごとの</w:t>
      </w:r>
      <w:r w:rsidR="006E5438">
        <w:rPr>
          <w:rFonts w:ascii="ＭＳゴシック" w:eastAsia="ＭＳゴシック" w:cs="ＭＳゴシック" w:hint="eastAsia"/>
          <w:b/>
          <w:bCs/>
          <w:kern w:val="0"/>
          <w:sz w:val="20"/>
          <w:szCs w:val="20"/>
          <w:bdr w:val="single" w:sz="4" w:space="0" w:color="auto"/>
        </w:rPr>
        <w:t>取扱い</w:t>
      </w:r>
      <w:r w:rsidRPr="006E5438">
        <w:rPr>
          <w:rFonts w:ascii="ＭＳゴシック" w:eastAsia="ＭＳゴシック" w:cs="ＭＳゴシック"/>
          <w:b/>
          <w:bCs/>
          <w:kern w:val="0"/>
          <w:sz w:val="20"/>
          <w:szCs w:val="20"/>
        </w:rPr>
        <w:t>のとおり処理を行います。必ずご確認ください。</w:t>
      </w:r>
    </w:p>
    <w:p w14:paraId="7D55F900" w14:textId="36D72FA6" w:rsidR="00EF13AF" w:rsidRPr="006E5438" w:rsidRDefault="00EF13AF" w:rsidP="00EF13AF">
      <w:pPr>
        <w:autoSpaceDE w:val="0"/>
        <w:autoSpaceDN w:val="0"/>
        <w:adjustRightInd w:val="0"/>
        <w:jc w:val="left"/>
        <w:rPr>
          <w:rFonts w:ascii="ＭＳゴシック" w:eastAsia="ＭＳゴシック" w:cs="ＭＳゴシック"/>
          <w:kern w:val="0"/>
          <w:sz w:val="20"/>
          <w:szCs w:val="20"/>
        </w:rPr>
      </w:pPr>
      <w:r w:rsidRPr="006E5438">
        <w:rPr>
          <w:rFonts w:ascii="ＭＳゴシック" w:eastAsia="ＭＳゴシック" w:cs="ＭＳゴシック" w:hint="eastAsia"/>
          <w:kern w:val="0"/>
          <w:sz w:val="20"/>
          <w:szCs w:val="20"/>
        </w:rPr>
        <w:t>○「新たに加算を算定する場合」、「加算の区分を変更する場合」は届出を行ってください。</w:t>
      </w:r>
    </w:p>
    <w:p w14:paraId="663E6A7C" w14:textId="3537D60E" w:rsidR="00EF13AF" w:rsidRPr="006E5438" w:rsidRDefault="00EF13AF" w:rsidP="00EF13AF">
      <w:pPr>
        <w:autoSpaceDE w:val="0"/>
        <w:autoSpaceDN w:val="0"/>
        <w:adjustRightInd w:val="0"/>
        <w:jc w:val="left"/>
        <w:rPr>
          <w:rFonts w:ascii="ＭＳゴシック" w:eastAsia="ＭＳゴシック" w:cs="ＭＳゴシック"/>
          <w:kern w:val="0"/>
          <w:sz w:val="20"/>
          <w:szCs w:val="20"/>
        </w:rPr>
      </w:pPr>
      <w:r w:rsidRPr="006E5438">
        <w:rPr>
          <w:rFonts w:ascii="ＭＳゴシック" w:eastAsia="ＭＳゴシック" w:cs="ＭＳゴシック" w:hint="eastAsia"/>
          <w:kern w:val="0"/>
          <w:sz w:val="20"/>
          <w:szCs w:val="20"/>
        </w:rPr>
        <w:t>○加算の算定要件を満たさなくなった等で「加算を取り下げる場合」についても届出が必要です。</w:t>
      </w:r>
    </w:p>
    <w:p w14:paraId="15DCD057" w14:textId="3EAA53BD" w:rsidR="00EF13AF" w:rsidRPr="006E5438" w:rsidRDefault="00EF13AF" w:rsidP="006E5438">
      <w:pPr>
        <w:autoSpaceDE w:val="0"/>
        <w:autoSpaceDN w:val="0"/>
        <w:adjustRightInd w:val="0"/>
        <w:ind w:left="200" w:hangingChars="100" w:hanging="200"/>
        <w:jc w:val="left"/>
        <w:rPr>
          <w:rFonts w:ascii="ＭＳゴシック" w:eastAsia="ＭＳゴシック" w:cs="ＭＳゴシック"/>
          <w:kern w:val="0"/>
          <w:sz w:val="20"/>
          <w:szCs w:val="20"/>
        </w:rPr>
      </w:pPr>
      <w:r w:rsidRPr="006E5438">
        <w:rPr>
          <w:rFonts w:ascii="ＭＳゴシック" w:eastAsia="ＭＳゴシック" w:cs="ＭＳゴシック" w:hint="eastAsia"/>
          <w:kern w:val="0"/>
          <w:sz w:val="20"/>
          <w:szCs w:val="20"/>
        </w:rPr>
        <w:t>○既存の加算を届出ている場合で、改定に伴い、届出を行わなくても新規の加算区分に変更される（みなされる）ものがあります。</w:t>
      </w:r>
      <w:r w:rsidR="006E5438">
        <w:rPr>
          <w:rFonts w:ascii="ＭＳゴシック" w:eastAsia="ＭＳゴシック" w:cs="ＭＳゴシック" w:hint="eastAsia"/>
          <w:kern w:val="0"/>
          <w:sz w:val="20"/>
          <w:szCs w:val="20"/>
        </w:rPr>
        <w:t>以下に記載する</w:t>
      </w:r>
      <w:r w:rsidR="006E5438">
        <w:rPr>
          <w:rFonts w:ascii="ＭＳゴシック" w:eastAsia="ＭＳゴシック" w:cs="ＭＳゴシック" w:hint="eastAsia"/>
          <w:b/>
          <w:bCs/>
          <w:kern w:val="0"/>
          <w:sz w:val="20"/>
          <w:szCs w:val="20"/>
          <w:bdr w:val="single" w:sz="4" w:space="0" w:color="auto"/>
        </w:rPr>
        <w:t>２．</w:t>
      </w:r>
      <w:r w:rsidR="006E5438" w:rsidRPr="006E5438">
        <w:rPr>
          <w:rFonts w:ascii="ＭＳゴシック" w:eastAsia="ＭＳゴシック" w:cs="ＭＳゴシック" w:hint="eastAsia"/>
          <w:b/>
          <w:bCs/>
          <w:kern w:val="0"/>
          <w:sz w:val="20"/>
          <w:szCs w:val="20"/>
          <w:bdr w:val="single" w:sz="4" w:space="0" w:color="auto"/>
        </w:rPr>
        <w:t>項目ごとの</w:t>
      </w:r>
      <w:r w:rsidR="006E5438">
        <w:rPr>
          <w:rFonts w:ascii="ＭＳゴシック" w:eastAsia="ＭＳゴシック" w:cs="ＭＳゴシック" w:hint="eastAsia"/>
          <w:b/>
          <w:bCs/>
          <w:kern w:val="0"/>
          <w:sz w:val="20"/>
          <w:szCs w:val="20"/>
          <w:bdr w:val="single" w:sz="4" w:space="0" w:color="auto"/>
        </w:rPr>
        <w:t>取扱い</w:t>
      </w:r>
      <w:r w:rsidRPr="006E5438">
        <w:rPr>
          <w:rFonts w:ascii="ＭＳゴシック" w:eastAsia="ＭＳゴシック" w:cs="ＭＳゴシック" w:hint="eastAsia"/>
          <w:kern w:val="0"/>
          <w:sz w:val="20"/>
          <w:szCs w:val="20"/>
        </w:rPr>
        <w:t>をご参照ください。「みなされる区分とは異なる区分の加算を算定する場合」には、「新たに加算を算定する場合」と同様に届出が必要です。</w:t>
      </w:r>
    </w:p>
    <w:p w14:paraId="1DB58AF6" w14:textId="5CAC2AF6" w:rsidR="00EF13AF" w:rsidRPr="006E5438" w:rsidRDefault="00EF13AF" w:rsidP="006E5438">
      <w:pPr>
        <w:autoSpaceDE w:val="0"/>
        <w:autoSpaceDN w:val="0"/>
        <w:adjustRightInd w:val="0"/>
        <w:ind w:left="200" w:hangingChars="100" w:hanging="200"/>
        <w:jc w:val="left"/>
        <w:rPr>
          <w:rFonts w:ascii="ＭＳゴシック" w:eastAsia="ＭＳゴシック" w:cs="ＭＳゴシック"/>
          <w:kern w:val="0"/>
          <w:sz w:val="20"/>
          <w:szCs w:val="20"/>
        </w:rPr>
      </w:pPr>
      <w:r w:rsidRPr="006E5438">
        <w:rPr>
          <w:rFonts w:ascii="ＭＳゴシック" w:eastAsia="ＭＳゴシック" w:cs="ＭＳゴシック" w:hint="eastAsia"/>
          <w:kern w:val="0"/>
          <w:sz w:val="20"/>
          <w:szCs w:val="20"/>
        </w:rPr>
        <w:t>○今回の改正で全サービスにおいて新設された</w:t>
      </w:r>
      <w:r w:rsidRPr="006E5438">
        <w:rPr>
          <w:rFonts w:ascii="ＭＳゴシック" w:eastAsia="ＭＳゴシック" w:cs="ＭＳゴシック" w:hint="eastAsia"/>
          <w:kern w:val="0"/>
          <w:sz w:val="20"/>
          <w:szCs w:val="20"/>
          <w:u w:val="wave"/>
        </w:rPr>
        <w:t>「高齢者虐待防止措置の実施の有無」</w:t>
      </w:r>
      <w:r w:rsidRPr="006E5438">
        <w:rPr>
          <w:rFonts w:ascii="ＭＳゴシック" w:eastAsia="ＭＳゴシック" w:cs="ＭＳゴシック" w:hint="eastAsia"/>
          <w:kern w:val="0"/>
          <w:sz w:val="20"/>
          <w:szCs w:val="20"/>
        </w:rPr>
        <w:t>や入所系通所系サービスにおいて新設された</w:t>
      </w:r>
      <w:r w:rsidRPr="006E5438">
        <w:rPr>
          <w:rFonts w:ascii="ＭＳゴシック" w:eastAsia="ＭＳゴシック" w:cs="ＭＳゴシック" w:hint="eastAsia"/>
          <w:kern w:val="0"/>
          <w:sz w:val="20"/>
          <w:szCs w:val="20"/>
          <w:u w:val="wave"/>
        </w:rPr>
        <w:t>「業務継続計画策定の有無」</w:t>
      </w:r>
      <w:r w:rsidRPr="006E5438">
        <w:rPr>
          <w:rFonts w:ascii="ＭＳゴシック" w:eastAsia="ＭＳゴシック" w:cs="ＭＳゴシック" w:hint="eastAsia"/>
          <w:kern w:val="0"/>
          <w:sz w:val="20"/>
          <w:szCs w:val="20"/>
        </w:rPr>
        <w:t>は、届出を提出しない場合、自動的に「</w:t>
      </w:r>
      <w:r w:rsidRPr="006E5438">
        <w:rPr>
          <w:rFonts w:ascii="ＭＳゴシック" w:eastAsia="ＭＳゴシック" w:cs="ＭＳゴシック"/>
          <w:kern w:val="0"/>
          <w:sz w:val="20"/>
          <w:szCs w:val="20"/>
        </w:rPr>
        <w:t>1:減算型」</w:t>
      </w:r>
      <w:r w:rsidRPr="006E5438">
        <w:rPr>
          <w:rFonts w:ascii="ＭＳゴシック" w:eastAsia="ＭＳゴシック" w:cs="ＭＳゴシック" w:hint="eastAsia"/>
          <w:kern w:val="0"/>
          <w:sz w:val="20"/>
          <w:szCs w:val="20"/>
        </w:rPr>
        <w:t>ではなく</w:t>
      </w:r>
      <w:r w:rsidRPr="006E5438">
        <w:rPr>
          <w:rFonts w:ascii="ＭＳゴシック" w:eastAsia="ＭＳゴシック" w:cs="ＭＳゴシック" w:hint="eastAsia"/>
          <w:b/>
          <w:bCs/>
          <w:kern w:val="0"/>
          <w:sz w:val="20"/>
          <w:szCs w:val="20"/>
          <w:u w:val="wave"/>
        </w:rPr>
        <w:t>「２：基準型」</w:t>
      </w:r>
      <w:r w:rsidRPr="006E5438">
        <w:rPr>
          <w:rFonts w:ascii="ＭＳゴシック" w:eastAsia="ＭＳゴシック" w:cs="ＭＳゴシック"/>
          <w:kern w:val="0"/>
          <w:sz w:val="20"/>
          <w:szCs w:val="20"/>
        </w:rPr>
        <w:t>と</w:t>
      </w:r>
      <w:r w:rsidRPr="006E5438">
        <w:rPr>
          <w:rFonts w:ascii="ＭＳゴシック" w:eastAsia="ＭＳゴシック" w:cs="ＭＳゴシック" w:hint="eastAsia"/>
          <w:kern w:val="0"/>
          <w:sz w:val="20"/>
          <w:szCs w:val="20"/>
        </w:rPr>
        <w:t>みなします</w:t>
      </w:r>
      <w:r w:rsidRPr="006E5438">
        <w:rPr>
          <w:rFonts w:ascii="ＭＳゴシック" w:eastAsia="ＭＳゴシック" w:cs="ＭＳゴシック"/>
          <w:kern w:val="0"/>
          <w:sz w:val="20"/>
          <w:szCs w:val="20"/>
        </w:rPr>
        <w:t>のでご注意ください。</w:t>
      </w:r>
      <w:r w:rsidRPr="006E5438">
        <w:rPr>
          <w:rFonts w:ascii="ＭＳゴシック" w:eastAsia="ＭＳゴシック" w:cs="ＭＳゴシック" w:hint="eastAsia"/>
          <w:kern w:val="0"/>
          <w:sz w:val="20"/>
          <w:szCs w:val="20"/>
        </w:rPr>
        <w:t>「</w:t>
      </w:r>
      <w:r w:rsidRPr="006E5438">
        <w:rPr>
          <w:rFonts w:ascii="ＭＳゴシック" w:eastAsia="ＭＳゴシック" w:cs="ＭＳゴシック"/>
          <w:kern w:val="0"/>
          <w:sz w:val="20"/>
          <w:szCs w:val="20"/>
        </w:rPr>
        <w:t>1:減算型」</w:t>
      </w:r>
      <w:r w:rsidRPr="006E5438">
        <w:rPr>
          <w:rFonts w:ascii="ＭＳゴシック" w:eastAsia="ＭＳゴシック" w:cs="ＭＳゴシック" w:hint="eastAsia"/>
          <w:kern w:val="0"/>
          <w:sz w:val="20"/>
          <w:szCs w:val="20"/>
        </w:rPr>
        <w:t>で算定する場合は必ず届出をしてください。</w:t>
      </w:r>
    </w:p>
    <w:p w14:paraId="5331589F" w14:textId="182273E8" w:rsidR="00EF13AF" w:rsidRPr="006E5438" w:rsidRDefault="00EF13AF" w:rsidP="006E5438">
      <w:pPr>
        <w:autoSpaceDE w:val="0"/>
        <w:autoSpaceDN w:val="0"/>
        <w:adjustRightInd w:val="0"/>
        <w:ind w:leftChars="100" w:left="210"/>
        <w:jc w:val="left"/>
        <w:rPr>
          <w:rFonts w:ascii="ＭＳゴシック" w:eastAsia="ＭＳゴシック" w:cs="ＭＳゴシック"/>
          <w:kern w:val="0"/>
          <w:sz w:val="20"/>
          <w:szCs w:val="20"/>
          <w:u w:val="wave"/>
        </w:rPr>
      </w:pPr>
      <w:r w:rsidRPr="006E5438">
        <w:rPr>
          <w:rFonts w:ascii="ＭＳゴシック" w:eastAsia="ＭＳゴシック" w:cs="ＭＳゴシック" w:hint="eastAsia"/>
          <w:kern w:val="0"/>
          <w:sz w:val="20"/>
          <w:szCs w:val="20"/>
          <w:u w:val="wave"/>
        </w:rPr>
        <w:t>届出を提出せず</w:t>
      </w:r>
      <w:r w:rsidRPr="006E5438">
        <w:rPr>
          <w:rFonts w:ascii="ＭＳゴシック" w:eastAsia="ＭＳゴシック" w:cs="ＭＳゴシック"/>
          <w:kern w:val="0"/>
          <w:sz w:val="20"/>
          <w:szCs w:val="20"/>
          <w:u w:val="wave"/>
        </w:rPr>
        <w:t>「2:</w:t>
      </w:r>
      <w:r w:rsidR="004D593C">
        <w:rPr>
          <w:rFonts w:ascii="ＭＳゴシック" w:eastAsia="ＭＳゴシック" w:cs="ＭＳゴシック" w:hint="eastAsia"/>
          <w:kern w:val="0"/>
          <w:sz w:val="20"/>
          <w:szCs w:val="20"/>
          <w:u w:val="wave"/>
        </w:rPr>
        <w:t>基準</w:t>
      </w:r>
      <w:r w:rsidRPr="006E5438">
        <w:rPr>
          <w:rFonts w:ascii="ＭＳゴシック" w:eastAsia="ＭＳゴシック" w:cs="ＭＳゴシック"/>
          <w:kern w:val="0"/>
          <w:sz w:val="20"/>
          <w:szCs w:val="20"/>
          <w:u w:val="wave"/>
        </w:rPr>
        <w:t>型」</w:t>
      </w:r>
      <w:r w:rsidRPr="006E5438">
        <w:rPr>
          <w:rFonts w:ascii="ＭＳゴシック" w:eastAsia="ＭＳゴシック" w:cs="ＭＳゴシック" w:hint="eastAsia"/>
          <w:kern w:val="0"/>
          <w:sz w:val="20"/>
          <w:szCs w:val="20"/>
          <w:u w:val="wave"/>
        </w:rPr>
        <w:t>で算定する場合</w:t>
      </w:r>
      <w:r w:rsidRPr="006E5438">
        <w:rPr>
          <w:rFonts w:ascii="ＭＳゴシック" w:eastAsia="ＭＳゴシック" w:cs="ＭＳゴシック"/>
          <w:kern w:val="0"/>
          <w:sz w:val="20"/>
          <w:szCs w:val="20"/>
          <w:u w:val="wave"/>
        </w:rPr>
        <w:t>、もしこれらその措置や計画の策定をしていないことが後日発覚した場合、</w:t>
      </w:r>
      <w:r w:rsidRPr="006E5438">
        <w:rPr>
          <w:rFonts w:ascii="ＭＳゴシック" w:eastAsia="ＭＳゴシック" w:cs="ＭＳゴシック" w:hint="eastAsia"/>
          <w:kern w:val="0"/>
          <w:sz w:val="20"/>
          <w:szCs w:val="20"/>
          <w:u w:val="wave"/>
        </w:rPr>
        <w:t>令和6年4月まで遡って返還を求める</w:t>
      </w:r>
      <w:r w:rsidRPr="006E5438">
        <w:rPr>
          <w:rFonts w:ascii="ＭＳゴシック" w:eastAsia="ＭＳゴシック" w:cs="ＭＳゴシック"/>
          <w:kern w:val="0"/>
          <w:sz w:val="20"/>
          <w:szCs w:val="20"/>
          <w:u w:val="wave"/>
        </w:rPr>
        <w:t>可能性がありますので、ご承知おきください。</w:t>
      </w:r>
    </w:p>
    <w:p w14:paraId="27219C63" w14:textId="0120F3A8" w:rsidR="00EF13AF" w:rsidRPr="006E5438" w:rsidRDefault="00EF13AF" w:rsidP="006E5438">
      <w:pPr>
        <w:autoSpaceDE w:val="0"/>
        <w:autoSpaceDN w:val="0"/>
        <w:adjustRightInd w:val="0"/>
        <w:ind w:firstLineChars="100" w:firstLine="200"/>
        <w:jc w:val="left"/>
        <w:rPr>
          <w:rFonts w:ascii="ＭＳゴシック" w:eastAsia="ＭＳゴシック" w:cs="ＭＳゴシック"/>
          <w:kern w:val="0"/>
          <w:sz w:val="20"/>
          <w:szCs w:val="20"/>
        </w:rPr>
      </w:pPr>
      <w:r w:rsidRPr="006E5438">
        <w:rPr>
          <w:rFonts w:ascii="ＭＳゴシック" w:eastAsia="ＭＳゴシック" w:cs="ＭＳゴシック" w:hint="eastAsia"/>
          <w:kern w:val="0"/>
          <w:sz w:val="20"/>
          <w:szCs w:val="20"/>
        </w:rPr>
        <w:t>詳しくは、厚生労働省より各種文書が発出されておりますので、下記の</w:t>
      </w:r>
      <w:r w:rsidRPr="006E5438">
        <w:rPr>
          <w:rFonts w:ascii="ＭＳゴシック" w:eastAsia="ＭＳゴシック" w:cs="ＭＳゴシック"/>
          <w:kern w:val="0"/>
          <w:sz w:val="20"/>
          <w:szCs w:val="20"/>
        </w:rPr>
        <w:t>URLよりご確認ください。</w:t>
      </w:r>
    </w:p>
    <w:p w14:paraId="265E70EC" w14:textId="47B42BBA" w:rsidR="00EF13AF" w:rsidRPr="006E5438" w:rsidRDefault="00EF13AF" w:rsidP="006E5438">
      <w:pPr>
        <w:autoSpaceDE w:val="0"/>
        <w:autoSpaceDN w:val="0"/>
        <w:adjustRightInd w:val="0"/>
        <w:ind w:firstLineChars="100" w:firstLine="200"/>
        <w:jc w:val="left"/>
        <w:rPr>
          <w:rFonts w:ascii="ＭＳゴシック" w:eastAsia="ＭＳゴシック" w:cs="ＭＳゴシック"/>
          <w:kern w:val="0"/>
          <w:sz w:val="20"/>
          <w:szCs w:val="20"/>
        </w:rPr>
      </w:pPr>
      <w:r w:rsidRPr="006E5438">
        <w:rPr>
          <w:rFonts w:ascii="ＭＳゴシック" w:eastAsia="ＭＳゴシック" w:cs="ＭＳゴシック" w:hint="eastAsia"/>
          <w:kern w:val="0"/>
          <w:sz w:val="20"/>
          <w:szCs w:val="20"/>
        </w:rPr>
        <w:t>厚生労働省ホームページ　令和</w:t>
      </w:r>
      <w:r w:rsidRPr="006E5438">
        <w:rPr>
          <w:rFonts w:ascii="ＭＳゴシック" w:eastAsia="ＭＳゴシック" w:cs="ＭＳゴシック"/>
          <w:kern w:val="0"/>
          <w:sz w:val="20"/>
          <w:szCs w:val="20"/>
        </w:rPr>
        <w:t>6年度報酬改定について</w:t>
      </w:r>
    </w:p>
    <w:p w14:paraId="5C3640F5" w14:textId="44D55FE4" w:rsidR="00EF13AF" w:rsidRPr="006E5438" w:rsidRDefault="00EF13AF" w:rsidP="006E5438">
      <w:pPr>
        <w:autoSpaceDE w:val="0"/>
        <w:autoSpaceDN w:val="0"/>
        <w:adjustRightInd w:val="0"/>
        <w:ind w:firstLineChars="100" w:firstLine="200"/>
        <w:jc w:val="left"/>
        <w:rPr>
          <w:rFonts w:ascii="ＭＳゴシック" w:eastAsia="ＭＳゴシック" w:cs="ＭＳゴシック"/>
          <w:kern w:val="0"/>
          <w:sz w:val="20"/>
          <w:szCs w:val="20"/>
        </w:rPr>
      </w:pPr>
      <w:r w:rsidRPr="006E5438">
        <w:rPr>
          <w:rFonts w:ascii="ＭＳゴシック" w:eastAsia="ＭＳゴシック" w:cs="ＭＳゴシック"/>
          <w:kern w:val="0"/>
          <w:sz w:val="20"/>
          <w:szCs w:val="20"/>
        </w:rPr>
        <w:t>https://www.mhlw.go.jp/stf/newpage_38790.html</w:t>
      </w:r>
    </w:p>
    <w:p w14:paraId="0A1481B2" w14:textId="1F39FF7E" w:rsidR="00EF13AF" w:rsidRDefault="00EF13AF" w:rsidP="00D43B2B">
      <w:pPr>
        <w:autoSpaceDE w:val="0"/>
        <w:autoSpaceDN w:val="0"/>
        <w:adjustRightInd w:val="0"/>
        <w:jc w:val="left"/>
        <w:rPr>
          <w:rFonts w:ascii="ＭＳゴシック" w:eastAsia="ＭＳゴシック" w:cs="ＭＳゴシック"/>
          <w:b/>
          <w:bCs/>
          <w:kern w:val="0"/>
          <w:sz w:val="18"/>
          <w:szCs w:val="18"/>
        </w:rPr>
      </w:pPr>
    </w:p>
    <w:p w14:paraId="0F0B4032" w14:textId="22CAAD66" w:rsidR="006E5438" w:rsidRPr="006E5438" w:rsidRDefault="006E5438" w:rsidP="00D43B2B">
      <w:pPr>
        <w:autoSpaceDE w:val="0"/>
        <w:autoSpaceDN w:val="0"/>
        <w:adjustRightInd w:val="0"/>
        <w:jc w:val="left"/>
        <w:rPr>
          <w:rFonts w:ascii="ＭＳゴシック" w:eastAsia="ＭＳゴシック" w:cs="ＭＳゴシック"/>
          <w:b/>
          <w:bCs/>
          <w:kern w:val="0"/>
          <w:sz w:val="20"/>
          <w:szCs w:val="20"/>
          <w:bdr w:val="single" w:sz="4" w:space="0" w:color="auto"/>
        </w:rPr>
      </w:pPr>
      <w:r>
        <w:rPr>
          <w:rFonts w:ascii="ＭＳゴシック" w:eastAsia="ＭＳゴシック" w:cs="ＭＳゴシック" w:hint="eastAsia"/>
          <w:b/>
          <w:bCs/>
          <w:kern w:val="0"/>
          <w:sz w:val="20"/>
          <w:szCs w:val="20"/>
          <w:bdr w:val="single" w:sz="4" w:space="0" w:color="auto"/>
        </w:rPr>
        <w:t>２．</w:t>
      </w:r>
      <w:r w:rsidRPr="006E5438">
        <w:rPr>
          <w:rFonts w:ascii="ＭＳゴシック" w:eastAsia="ＭＳゴシック" w:cs="ＭＳゴシック" w:hint="eastAsia"/>
          <w:b/>
          <w:bCs/>
          <w:kern w:val="0"/>
          <w:sz w:val="20"/>
          <w:szCs w:val="20"/>
          <w:bdr w:val="single" w:sz="4" w:space="0" w:color="auto"/>
        </w:rPr>
        <w:t>項目ごとの</w:t>
      </w:r>
      <w:r>
        <w:rPr>
          <w:rFonts w:ascii="ＭＳゴシック" w:eastAsia="ＭＳゴシック" w:cs="ＭＳゴシック" w:hint="eastAsia"/>
          <w:b/>
          <w:bCs/>
          <w:kern w:val="0"/>
          <w:sz w:val="20"/>
          <w:szCs w:val="20"/>
          <w:bdr w:val="single" w:sz="4" w:space="0" w:color="auto"/>
        </w:rPr>
        <w:t>取扱い</w:t>
      </w:r>
    </w:p>
    <w:p w14:paraId="6F2CD928" w14:textId="5F6EEC10" w:rsidR="00D43B2B" w:rsidRDefault="00C47045" w:rsidP="00D43B2B">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b/>
          <w:bCs/>
          <w:kern w:val="0"/>
          <w:sz w:val="18"/>
          <w:szCs w:val="18"/>
        </w:rPr>
        <w:t>①</w:t>
      </w:r>
      <w:r w:rsidR="00D43B2B" w:rsidRPr="00E74D4D">
        <w:rPr>
          <w:rFonts w:ascii="ＭＳゴシック" w:eastAsia="ＭＳゴシック" w:cs="ＭＳゴシック" w:hint="eastAsia"/>
          <w:b/>
          <w:bCs/>
          <w:kern w:val="0"/>
          <w:sz w:val="18"/>
          <w:szCs w:val="18"/>
        </w:rPr>
        <w:t>「高齢者虐待防止措置実施の有無」</w:t>
      </w:r>
      <w:r w:rsidR="00D43B2B" w:rsidRPr="00DA39C3">
        <w:rPr>
          <w:rFonts w:ascii="ＭＳゴシック" w:eastAsia="ＭＳゴシック" w:cs="ＭＳゴシック" w:hint="eastAsia"/>
          <w:b/>
          <w:bCs/>
          <w:kern w:val="0"/>
          <w:sz w:val="18"/>
          <w:szCs w:val="18"/>
        </w:rPr>
        <w:t>「１：減算型」「２：基準型」を新設</w:t>
      </w:r>
    </w:p>
    <w:p w14:paraId="3DF40F52" w14:textId="41D73D12" w:rsidR="009B33B2" w:rsidRDefault="00D43B2B" w:rsidP="0090633C">
      <w:pPr>
        <w:autoSpaceDE w:val="0"/>
        <w:autoSpaceDN w:val="0"/>
        <w:adjustRightInd w:val="0"/>
        <w:ind w:firstLineChars="100" w:firstLine="180"/>
        <w:jc w:val="left"/>
        <w:rPr>
          <w:rFonts w:ascii="ＭＳゴシック" w:eastAsia="ＭＳゴシック" w:cs="ＭＳゴシック"/>
          <w:kern w:val="0"/>
          <w:sz w:val="18"/>
          <w:szCs w:val="18"/>
        </w:rPr>
      </w:pPr>
      <w:r w:rsidRPr="00EF13AF">
        <w:rPr>
          <w:rFonts w:ascii="ＭＳゴシック" w:eastAsia="ＭＳゴシック" w:cs="ＭＳゴシック" w:hint="eastAsia"/>
          <w:kern w:val="0"/>
          <w:sz w:val="18"/>
          <w:szCs w:val="18"/>
        </w:rPr>
        <w:t>新たな届出がない場合は</w:t>
      </w:r>
      <w:r w:rsidR="00EF13AF" w:rsidRPr="0090633C">
        <w:rPr>
          <w:rFonts w:ascii="ＭＳゴシック" w:eastAsia="ＭＳゴシック" w:cs="ＭＳゴシック" w:hint="eastAsia"/>
          <w:b/>
          <w:bCs/>
          <w:color w:val="FF0000"/>
          <w:kern w:val="0"/>
          <w:sz w:val="18"/>
          <w:szCs w:val="18"/>
        </w:rPr>
        <w:t>「</w:t>
      </w:r>
      <w:r w:rsidR="00EF13AF" w:rsidRPr="0090633C">
        <w:rPr>
          <w:rFonts w:ascii="ＭＳゴシック" w:eastAsia="ＭＳゴシック" w:cs="ＭＳゴシック" w:hint="eastAsia"/>
          <w:b/>
          <w:bCs/>
          <w:color w:val="FF0000"/>
          <w:kern w:val="0"/>
          <w:sz w:val="18"/>
          <w:szCs w:val="18"/>
          <w:u w:val="thick"/>
        </w:rPr>
        <w:t>２：基準型</w:t>
      </w:r>
      <w:r w:rsidR="00EF13AF" w:rsidRPr="0090633C">
        <w:rPr>
          <w:rFonts w:ascii="ＭＳゴシック" w:eastAsia="ＭＳゴシック" w:cs="ＭＳゴシック" w:hint="eastAsia"/>
          <w:b/>
          <w:bCs/>
          <w:color w:val="FF0000"/>
          <w:kern w:val="0"/>
          <w:sz w:val="18"/>
          <w:szCs w:val="18"/>
        </w:rPr>
        <w:t>」</w:t>
      </w:r>
      <w:r w:rsidRPr="00EF13AF">
        <w:rPr>
          <w:rFonts w:ascii="ＭＳゴシック" w:eastAsia="ＭＳゴシック" w:cs="ＭＳゴシック" w:hint="eastAsia"/>
          <w:kern w:val="0"/>
          <w:sz w:val="18"/>
          <w:szCs w:val="18"/>
        </w:rPr>
        <w:t>とみなす。</w:t>
      </w:r>
    </w:p>
    <w:p w14:paraId="4AD7769D" w14:textId="6B094A7D" w:rsidR="00310A5E" w:rsidRDefault="00310A5E" w:rsidP="0090633C">
      <w:pPr>
        <w:autoSpaceDE w:val="0"/>
        <w:autoSpaceDN w:val="0"/>
        <w:adjustRightInd w:val="0"/>
        <w:ind w:leftChars="100" w:left="390" w:hangingChars="100" w:hanging="180"/>
        <w:jc w:val="left"/>
        <w:rPr>
          <w:rFonts w:ascii="ＭＳゴシック" w:eastAsia="ＭＳゴシック" w:cs="ＭＳゴシック"/>
          <w:b/>
          <w:bCs/>
          <w:kern w:val="0"/>
          <w:sz w:val="18"/>
          <w:szCs w:val="18"/>
        </w:rPr>
      </w:pPr>
      <w:r>
        <w:rPr>
          <w:rFonts w:ascii="ＭＳゴシック" w:eastAsia="ＭＳゴシック" w:cs="ＭＳゴシック" w:hint="eastAsia"/>
          <w:kern w:val="0"/>
          <w:sz w:val="18"/>
          <w:szCs w:val="18"/>
        </w:rPr>
        <w:t>※</w:t>
      </w:r>
      <w:r w:rsidR="003B0244">
        <w:rPr>
          <w:rFonts w:ascii="ＭＳゴシック" w:eastAsia="ＭＳゴシック" w:cs="ＭＳゴシック" w:hint="eastAsia"/>
          <w:kern w:val="0"/>
          <w:sz w:val="18"/>
          <w:szCs w:val="18"/>
        </w:rPr>
        <w:t>訪問型サービス、通所型サービス</w:t>
      </w:r>
    </w:p>
    <w:p w14:paraId="2F98C412" w14:textId="3D64D4ED" w:rsidR="00310A5E" w:rsidRDefault="00310A5E" w:rsidP="00310A5E">
      <w:pPr>
        <w:autoSpaceDE w:val="0"/>
        <w:autoSpaceDN w:val="0"/>
        <w:adjustRightInd w:val="0"/>
        <w:jc w:val="left"/>
        <w:rPr>
          <w:rFonts w:ascii="ＭＳゴシック" w:eastAsia="ＭＳゴシック" w:cs="ＭＳゴシック"/>
          <w:kern w:val="0"/>
          <w:sz w:val="18"/>
          <w:szCs w:val="18"/>
        </w:rPr>
      </w:pPr>
    </w:p>
    <w:p w14:paraId="59E1A60C" w14:textId="77777777" w:rsidR="00D25085" w:rsidRDefault="003B0244" w:rsidP="003B0244">
      <w:pPr>
        <w:autoSpaceDE w:val="0"/>
        <w:autoSpaceDN w:val="0"/>
        <w:adjustRightInd w:val="0"/>
        <w:jc w:val="left"/>
        <w:rPr>
          <w:rFonts w:ascii="ＭＳゴシック" w:eastAsia="ＭＳゴシック" w:cs="ＭＳゴシック"/>
          <w:b/>
          <w:bCs/>
          <w:kern w:val="0"/>
          <w:sz w:val="18"/>
          <w:szCs w:val="18"/>
        </w:rPr>
      </w:pPr>
      <w:r>
        <w:rPr>
          <w:rFonts w:ascii="ＭＳゴシック" w:eastAsia="ＭＳゴシック" w:cs="ＭＳゴシック" w:hint="eastAsia"/>
          <w:b/>
          <w:bCs/>
          <w:kern w:val="0"/>
          <w:sz w:val="18"/>
          <w:szCs w:val="18"/>
        </w:rPr>
        <w:t>②</w:t>
      </w:r>
      <w:r w:rsidRPr="003B0244">
        <w:rPr>
          <w:rFonts w:ascii="ＭＳゴシック" w:eastAsia="ＭＳゴシック" w:cs="ＭＳゴシック" w:hint="eastAsia"/>
          <w:b/>
          <w:bCs/>
          <w:kern w:val="0"/>
          <w:sz w:val="18"/>
          <w:szCs w:val="18"/>
        </w:rPr>
        <w:t>「同一建物減算（同一敷地内建物等に居住する者への提供）」</w:t>
      </w:r>
    </w:p>
    <w:p w14:paraId="60495FE9" w14:textId="4A026B78" w:rsidR="003B0244" w:rsidRDefault="003B0244" w:rsidP="00D25085">
      <w:pPr>
        <w:autoSpaceDE w:val="0"/>
        <w:autoSpaceDN w:val="0"/>
        <w:adjustRightInd w:val="0"/>
        <w:ind w:firstLineChars="100" w:firstLine="180"/>
        <w:jc w:val="left"/>
        <w:rPr>
          <w:rFonts w:ascii="ＭＳゴシック" w:eastAsia="ＭＳゴシック" w:cs="ＭＳゴシック"/>
          <w:kern w:val="0"/>
          <w:sz w:val="18"/>
          <w:szCs w:val="18"/>
        </w:rPr>
      </w:pPr>
      <w:r w:rsidRPr="003B0244">
        <w:rPr>
          <w:rFonts w:ascii="ＭＳゴシック" w:eastAsia="ＭＳゴシック" w:cs="ＭＳゴシック" w:hint="eastAsia"/>
          <w:b/>
          <w:bCs/>
          <w:kern w:val="0"/>
          <w:sz w:val="18"/>
          <w:szCs w:val="18"/>
        </w:rPr>
        <w:t>「１：非該当」「２：該当」を新設</w:t>
      </w:r>
    </w:p>
    <w:p w14:paraId="3D637744" w14:textId="399AF8D9" w:rsidR="003B0244" w:rsidRDefault="003B0244" w:rsidP="003B0244">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新たな届出がない場合は「１：非該当」とみなす。</w:t>
      </w:r>
    </w:p>
    <w:p w14:paraId="61468292" w14:textId="64C4B93B" w:rsidR="003B0244" w:rsidRPr="003B0244" w:rsidRDefault="003B0244" w:rsidP="00E74D4D">
      <w:pPr>
        <w:autoSpaceDE w:val="0"/>
        <w:autoSpaceDN w:val="0"/>
        <w:adjustRightInd w:val="0"/>
        <w:jc w:val="left"/>
        <w:rPr>
          <w:rFonts w:ascii="ＭＳゴシック" w:eastAsia="ＭＳゴシック" w:cs="ＭＳゴシック"/>
          <w:kern w:val="0"/>
          <w:sz w:val="18"/>
          <w:szCs w:val="18"/>
        </w:rPr>
      </w:pPr>
      <w:r w:rsidRPr="003B0244">
        <w:rPr>
          <w:rFonts w:ascii="ＭＳゴシック" w:eastAsia="ＭＳゴシック" w:cs="ＭＳゴシック" w:hint="eastAsia"/>
          <w:kern w:val="0"/>
          <w:sz w:val="18"/>
          <w:szCs w:val="18"/>
        </w:rPr>
        <w:t xml:space="preserve">　※訪問型サービス</w:t>
      </w:r>
    </w:p>
    <w:p w14:paraId="0C78D97F" w14:textId="269B0462" w:rsidR="003B0244" w:rsidRDefault="003B0244" w:rsidP="00E74D4D">
      <w:pPr>
        <w:autoSpaceDE w:val="0"/>
        <w:autoSpaceDN w:val="0"/>
        <w:adjustRightInd w:val="0"/>
        <w:jc w:val="left"/>
        <w:rPr>
          <w:rFonts w:ascii="ＭＳゴシック" w:eastAsia="ＭＳゴシック" w:cs="ＭＳゴシック"/>
          <w:b/>
          <w:bCs/>
          <w:kern w:val="0"/>
          <w:sz w:val="18"/>
          <w:szCs w:val="18"/>
        </w:rPr>
      </w:pPr>
    </w:p>
    <w:p w14:paraId="1F42C005" w14:textId="77777777" w:rsidR="00D25085" w:rsidRDefault="003B0244" w:rsidP="003B0244">
      <w:pPr>
        <w:autoSpaceDE w:val="0"/>
        <w:autoSpaceDN w:val="0"/>
        <w:adjustRightInd w:val="0"/>
        <w:jc w:val="left"/>
        <w:rPr>
          <w:rFonts w:ascii="ＭＳゴシック" w:eastAsia="ＭＳゴシック" w:cs="ＭＳゴシック"/>
          <w:b/>
          <w:bCs/>
          <w:kern w:val="0"/>
          <w:sz w:val="18"/>
          <w:szCs w:val="18"/>
        </w:rPr>
      </w:pPr>
      <w:r w:rsidRPr="003B0244">
        <w:rPr>
          <w:rFonts w:ascii="ＭＳゴシック" w:eastAsia="ＭＳゴシック" w:cs="ＭＳゴシック" w:hint="eastAsia"/>
          <w:b/>
          <w:bCs/>
          <w:kern w:val="0"/>
          <w:sz w:val="18"/>
          <w:szCs w:val="18"/>
        </w:rPr>
        <w:t>③「同一建物減算（同一敷地内建物等に居住する者への提供（利用者</w:t>
      </w:r>
      <w:r w:rsidRPr="003B0244">
        <w:rPr>
          <w:rFonts w:ascii="ＭＳゴシック" w:eastAsia="ＭＳゴシック" w:cs="ＭＳゴシック"/>
          <w:b/>
          <w:bCs/>
          <w:kern w:val="0"/>
          <w:sz w:val="18"/>
          <w:szCs w:val="18"/>
        </w:rPr>
        <w:t xml:space="preserve">50 </w:t>
      </w:r>
      <w:r w:rsidRPr="003B0244">
        <w:rPr>
          <w:rFonts w:ascii="ＭＳゴシック" w:eastAsia="ＭＳゴシック" w:cs="ＭＳゴシック" w:hint="eastAsia"/>
          <w:b/>
          <w:bCs/>
          <w:kern w:val="0"/>
          <w:sz w:val="18"/>
          <w:szCs w:val="18"/>
        </w:rPr>
        <w:t>人以上））」</w:t>
      </w:r>
    </w:p>
    <w:p w14:paraId="2403FD84" w14:textId="40ABF0D4" w:rsidR="003B0244" w:rsidRPr="003B0244" w:rsidRDefault="003B0244" w:rsidP="00D25085">
      <w:pPr>
        <w:autoSpaceDE w:val="0"/>
        <w:autoSpaceDN w:val="0"/>
        <w:adjustRightInd w:val="0"/>
        <w:ind w:firstLineChars="100" w:firstLine="180"/>
        <w:jc w:val="left"/>
        <w:rPr>
          <w:rFonts w:ascii="ＭＳゴシック" w:eastAsia="ＭＳゴシック" w:cs="ＭＳゴシック"/>
          <w:b/>
          <w:bCs/>
          <w:kern w:val="0"/>
          <w:sz w:val="18"/>
          <w:szCs w:val="18"/>
        </w:rPr>
      </w:pPr>
      <w:r w:rsidRPr="003B0244">
        <w:rPr>
          <w:rFonts w:ascii="ＭＳゴシック" w:eastAsia="ＭＳゴシック" w:cs="ＭＳゴシック" w:hint="eastAsia"/>
          <w:b/>
          <w:bCs/>
          <w:kern w:val="0"/>
          <w:sz w:val="18"/>
          <w:szCs w:val="18"/>
        </w:rPr>
        <w:t>「１：非該当」「２：該当」を新設</w:t>
      </w:r>
    </w:p>
    <w:p w14:paraId="49A8617D" w14:textId="5382F05B" w:rsidR="003B0244" w:rsidRDefault="003B0244" w:rsidP="003B0244">
      <w:pPr>
        <w:autoSpaceDE w:val="0"/>
        <w:autoSpaceDN w:val="0"/>
        <w:adjustRightInd w:val="0"/>
        <w:ind w:firstLineChars="100" w:firstLine="180"/>
        <w:jc w:val="left"/>
        <w:rPr>
          <w:rFonts w:ascii="ＭＳゴシック" w:eastAsia="ＭＳゴシック" w:cs="ＭＳゴシック"/>
          <w:b/>
          <w:bCs/>
          <w:kern w:val="0"/>
          <w:sz w:val="18"/>
          <w:szCs w:val="18"/>
        </w:rPr>
      </w:pPr>
      <w:r>
        <w:rPr>
          <w:rFonts w:ascii="ＭＳゴシック" w:eastAsia="ＭＳゴシック" w:cs="ＭＳゴシック" w:hint="eastAsia"/>
          <w:kern w:val="0"/>
          <w:sz w:val="18"/>
          <w:szCs w:val="18"/>
        </w:rPr>
        <w:t>新たな届出がない場合は「１：非該当」とみなす。</w:t>
      </w:r>
    </w:p>
    <w:p w14:paraId="26DF6AA8" w14:textId="640B7935" w:rsidR="003B0244" w:rsidRDefault="003B0244" w:rsidP="003B0244">
      <w:pPr>
        <w:autoSpaceDE w:val="0"/>
        <w:autoSpaceDN w:val="0"/>
        <w:adjustRightInd w:val="0"/>
        <w:jc w:val="left"/>
        <w:rPr>
          <w:rFonts w:ascii="ＭＳゴシック" w:eastAsia="ＭＳゴシック" w:cs="ＭＳゴシック"/>
          <w:kern w:val="0"/>
          <w:sz w:val="18"/>
          <w:szCs w:val="18"/>
        </w:rPr>
      </w:pPr>
      <w:r w:rsidRPr="003B0244">
        <w:rPr>
          <w:rFonts w:ascii="ＭＳゴシック" w:eastAsia="ＭＳゴシック" w:cs="ＭＳゴシック" w:hint="eastAsia"/>
          <w:kern w:val="0"/>
          <w:sz w:val="18"/>
          <w:szCs w:val="18"/>
        </w:rPr>
        <w:t xml:space="preserve">　※訪問型サービス</w:t>
      </w:r>
    </w:p>
    <w:p w14:paraId="2735DFB7" w14:textId="58D433D0" w:rsidR="003B0244" w:rsidRDefault="003B0244" w:rsidP="003B0244">
      <w:pPr>
        <w:autoSpaceDE w:val="0"/>
        <w:autoSpaceDN w:val="0"/>
        <w:adjustRightInd w:val="0"/>
        <w:jc w:val="left"/>
        <w:rPr>
          <w:rFonts w:ascii="ＭＳゴシック" w:eastAsia="ＭＳゴシック" w:cs="ＭＳゴシック"/>
          <w:kern w:val="0"/>
          <w:sz w:val="18"/>
          <w:szCs w:val="18"/>
        </w:rPr>
      </w:pPr>
    </w:p>
    <w:p w14:paraId="05EFBF7A" w14:textId="77777777" w:rsidR="00D25085" w:rsidRDefault="003B0244" w:rsidP="003B0244">
      <w:pPr>
        <w:autoSpaceDE w:val="0"/>
        <w:autoSpaceDN w:val="0"/>
        <w:adjustRightInd w:val="0"/>
        <w:jc w:val="left"/>
        <w:rPr>
          <w:rFonts w:ascii="ＭＳゴシック" w:eastAsia="ＭＳゴシック" w:cs="ＭＳゴシック"/>
          <w:b/>
          <w:bCs/>
          <w:kern w:val="0"/>
          <w:sz w:val="18"/>
          <w:szCs w:val="18"/>
        </w:rPr>
      </w:pPr>
      <w:r w:rsidRPr="003B0244">
        <w:rPr>
          <w:rFonts w:ascii="ＭＳゴシック" w:eastAsia="ＭＳゴシック" w:cs="ＭＳゴシック" w:hint="eastAsia"/>
          <w:b/>
          <w:bCs/>
          <w:kern w:val="0"/>
          <w:sz w:val="18"/>
          <w:szCs w:val="18"/>
        </w:rPr>
        <w:lastRenderedPageBreak/>
        <w:t>④「同一建物減算（同一敷地内建物等に居住する者への提供割合</w:t>
      </w:r>
      <w:r w:rsidRPr="003B0244">
        <w:rPr>
          <w:rFonts w:ascii="ＭＳゴシック" w:eastAsia="ＭＳゴシック" w:cs="ＭＳゴシック"/>
          <w:b/>
          <w:bCs/>
          <w:kern w:val="0"/>
          <w:sz w:val="18"/>
          <w:szCs w:val="18"/>
        </w:rPr>
        <w:t>90</w:t>
      </w:r>
      <w:r w:rsidRPr="003B0244">
        <w:rPr>
          <w:rFonts w:ascii="ＭＳゴシック" w:eastAsia="ＭＳゴシック" w:cs="ＭＳゴシック" w:hint="eastAsia"/>
          <w:b/>
          <w:bCs/>
          <w:kern w:val="0"/>
          <w:sz w:val="18"/>
          <w:szCs w:val="18"/>
        </w:rPr>
        <w:t>％以上）」</w:t>
      </w:r>
    </w:p>
    <w:p w14:paraId="5FD4A593" w14:textId="5ECD52D6" w:rsidR="003B0244" w:rsidRDefault="003B0244" w:rsidP="00D25085">
      <w:pPr>
        <w:autoSpaceDE w:val="0"/>
        <w:autoSpaceDN w:val="0"/>
        <w:adjustRightInd w:val="0"/>
        <w:ind w:firstLineChars="100" w:firstLine="180"/>
        <w:jc w:val="left"/>
        <w:rPr>
          <w:rFonts w:ascii="ＭＳゴシック" w:eastAsia="ＭＳゴシック" w:cs="ＭＳゴシック"/>
          <w:b/>
          <w:bCs/>
          <w:kern w:val="0"/>
          <w:sz w:val="18"/>
          <w:szCs w:val="18"/>
        </w:rPr>
      </w:pPr>
      <w:r w:rsidRPr="003B0244">
        <w:rPr>
          <w:rFonts w:ascii="ＭＳゴシック" w:eastAsia="ＭＳゴシック" w:cs="ＭＳゴシック" w:hint="eastAsia"/>
          <w:b/>
          <w:bCs/>
          <w:kern w:val="0"/>
          <w:sz w:val="18"/>
          <w:szCs w:val="18"/>
        </w:rPr>
        <w:t>「１：非該当」「２：該当」を新設</w:t>
      </w:r>
    </w:p>
    <w:p w14:paraId="1627D31A" w14:textId="7F6F2DD4" w:rsidR="003B0244" w:rsidRPr="003B0244" w:rsidRDefault="003B0244" w:rsidP="003B0244">
      <w:pPr>
        <w:autoSpaceDE w:val="0"/>
        <w:autoSpaceDN w:val="0"/>
        <w:adjustRightInd w:val="0"/>
        <w:ind w:firstLineChars="100" w:firstLine="180"/>
        <w:jc w:val="left"/>
        <w:rPr>
          <w:rFonts w:ascii="ＭＳゴシック" w:eastAsia="ＭＳゴシック" w:cs="ＭＳゴシック"/>
          <w:b/>
          <w:bCs/>
          <w:kern w:val="0"/>
          <w:sz w:val="18"/>
          <w:szCs w:val="18"/>
        </w:rPr>
      </w:pPr>
      <w:r>
        <w:rPr>
          <w:rFonts w:ascii="ＭＳゴシック" w:eastAsia="ＭＳゴシック" w:cs="ＭＳゴシック" w:hint="eastAsia"/>
          <w:kern w:val="0"/>
          <w:sz w:val="18"/>
          <w:szCs w:val="18"/>
        </w:rPr>
        <w:t>新たな届出がない場合は「１：非該当」とみなす。</w:t>
      </w:r>
    </w:p>
    <w:p w14:paraId="1A097CC9" w14:textId="77777777" w:rsidR="003B0244" w:rsidRDefault="003B0244" w:rsidP="003B0244">
      <w:pPr>
        <w:autoSpaceDE w:val="0"/>
        <w:autoSpaceDN w:val="0"/>
        <w:adjustRightInd w:val="0"/>
        <w:ind w:firstLineChars="100" w:firstLine="180"/>
        <w:jc w:val="left"/>
        <w:rPr>
          <w:rFonts w:ascii="ＭＳゴシック" w:eastAsia="ＭＳゴシック" w:cs="ＭＳゴシック"/>
          <w:kern w:val="0"/>
          <w:sz w:val="18"/>
          <w:szCs w:val="18"/>
        </w:rPr>
      </w:pPr>
      <w:r w:rsidRPr="003B0244">
        <w:rPr>
          <w:rFonts w:ascii="ＭＳゴシック" w:eastAsia="ＭＳゴシック" w:cs="ＭＳゴシック" w:hint="eastAsia"/>
          <w:kern w:val="0"/>
          <w:sz w:val="18"/>
          <w:szCs w:val="18"/>
        </w:rPr>
        <w:t>※訪問型サービス</w:t>
      </w:r>
    </w:p>
    <w:p w14:paraId="7D76A2DB" w14:textId="77777777" w:rsidR="003B0244" w:rsidRPr="003B0244" w:rsidRDefault="003B0244" w:rsidP="00E74D4D">
      <w:pPr>
        <w:autoSpaceDE w:val="0"/>
        <w:autoSpaceDN w:val="0"/>
        <w:adjustRightInd w:val="0"/>
        <w:jc w:val="left"/>
        <w:rPr>
          <w:rFonts w:ascii="ＭＳゴシック" w:eastAsia="ＭＳゴシック" w:cs="ＭＳゴシック"/>
          <w:b/>
          <w:bCs/>
          <w:kern w:val="0"/>
          <w:sz w:val="18"/>
          <w:szCs w:val="18"/>
        </w:rPr>
      </w:pPr>
    </w:p>
    <w:p w14:paraId="34DEA79A" w14:textId="1D9A2C72" w:rsidR="00E74D4D" w:rsidRDefault="003B0244" w:rsidP="00E74D4D">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b/>
          <w:bCs/>
          <w:kern w:val="0"/>
          <w:sz w:val="18"/>
          <w:szCs w:val="18"/>
        </w:rPr>
        <w:t>⑤</w:t>
      </w:r>
      <w:r w:rsidR="00E74D4D" w:rsidRPr="00E74D4D">
        <w:rPr>
          <w:rFonts w:ascii="ＭＳゴシック" w:eastAsia="ＭＳゴシック" w:cs="ＭＳゴシック" w:hint="eastAsia"/>
          <w:b/>
          <w:bCs/>
          <w:kern w:val="0"/>
          <w:sz w:val="18"/>
          <w:szCs w:val="18"/>
        </w:rPr>
        <w:t>「口腔連携強化加算」</w:t>
      </w:r>
      <w:r w:rsidR="00E74D4D" w:rsidRPr="00DA39C3">
        <w:rPr>
          <w:rFonts w:ascii="ＭＳゴシック" w:eastAsia="ＭＳゴシック" w:cs="ＭＳゴシック" w:hint="eastAsia"/>
          <w:b/>
          <w:bCs/>
          <w:kern w:val="0"/>
          <w:sz w:val="18"/>
          <w:szCs w:val="18"/>
        </w:rPr>
        <w:t>「１：なし」「２：あり」を新設</w:t>
      </w:r>
    </w:p>
    <w:p w14:paraId="1478A629" w14:textId="794EB97F" w:rsidR="00E74D4D" w:rsidRDefault="00E74D4D" w:rsidP="0090633C">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新たな届出がない場合は「１：なし」とみなす。</w:t>
      </w:r>
    </w:p>
    <w:p w14:paraId="6BFDCC3C" w14:textId="6AE8DA8D" w:rsidR="00310A5E" w:rsidRDefault="00310A5E" w:rsidP="0090633C">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w:t>
      </w:r>
      <w:r w:rsidR="003B0244">
        <w:rPr>
          <w:rFonts w:ascii="ＭＳゴシック" w:eastAsia="ＭＳゴシック" w:cs="ＭＳゴシック" w:hint="eastAsia"/>
          <w:kern w:val="0"/>
          <w:sz w:val="18"/>
          <w:szCs w:val="18"/>
        </w:rPr>
        <w:t>訪問型サービス</w:t>
      </w:r>
    </w:p>
    <w:p w14:paraId="17FE2431" w14:textId="77777777" w:rsidR="00310A5E" w:rsidRDefault="00310A5E" w:rsidP="00E74D4D">
      <w:pPr>
        <w:autoSpaceDE w:val="0"/>
        <w:autoSpaceDN w:val="0"/>
        <w:adjustRightInd w:val="0"/>
        <w:ind w:firstLineChars="100" w:firstLine="180"/>
        <w:jc w:val="left"/>
        <w:rPr>
          <w:rFonts w:ascii="ＭＳゴシック" w:eastAsia="ＭＳゴシック" w:cs="ＭＳゴシック"/>
          <w:kern w:val="0"/>
          <w:sz w:val="18"/>
          <w:szCs w:val="18"/>
        </w:rPr>
      </w:pPr>
    </w:p>
    <w:p w14:paraId="73C55338" w14:textId="42F4F36A" w:rsidR="00E74D4D" w:rsidRDefault="00D25085" w:rsidP="00E74D4D">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b/>
          <w:bCs/>
          <w:kern w:val="0"/>
          <w:sz w:val="18"/>
          <w:szCs w:val="18"/>
        </w:rPr>
        <w:t>⑥</w:t>
      </w:r>
      <w:r w:rsidR="00E74D4D" w:rsidRPr="00E74D4D">
        <w:rPr>
          <w:rFonts w:ascii="ＭＳゴシック" w:eastAsia="ＭＳゴシック" w:cs="ＭＳゴシック" w:hint="eastAsia"/>
          <w:b/>
          <w:bCs/>
          <w:kern w:val="0"/>
          <w:sz w:val="18"/>
          <w:szCs w:val="18"/>
        </w:rPr>
        <w:t>「業務継続計画策定の有無」</w:t>
      </w:r>
      <w:r w:rsidR="00E74D4D" w:rsidRPr="00DA39C3">
        <w:rPr>
          <w:rFonts w:ascii="ＭＳゴシック" w:eastAsia="ＭＳゴシック" w:cs="ＭＳゴシック" w:hint="eastAsia"/>
          <w:b/>
          <w:bCs/>
          <w:kern w:val="0"/>
          <w:sz w:val="18"/>
          <w:szCs w:val="18"/>
        </w:rPr>
        <w:t>「１：減算型」「２：基準型」を新設</w:t>
      </w:r>
    </w:p>
    <w:p w14:paraId="42D65F6B" w14:textId="5C2F34CC" w:rsidR="0018130C" w:rsidRDefault="0018130C" w:rsidP="0090633C">
      <w:pPr>
        <w:autoSpaceDE w:val="0"/>
        <w:autoSpaceDN w:val="0"/>
        <w:adjustRightInd w:val="0"/>
        <w:ind w:firstLineChars="100" w:firstLine="180"/>
        <w:jc w:val="left"/>
        <w:rPr>
          <w:rFonts w:ascii="ＭＳゴシック" w:eastAsia="ＭＳゴシック" w:cs="ＭＳゴシック"/>
          <w:kern w:val="0"/>
          <w:sz w:val="18"/>
          <w:szCs w:val="18"/>
        </w:rPr>
      </w:pPr>
      <w:r w:rsidRPr="00EF13AF">
        <w:rPr>
          <w:rFonts w:ascii="ＭＳゴシック" w:eastAsia="ＭＳゴシック" w:cs="ＭＳゴシック" w:hint="eastAsia"/>
          <w:kern w:val="0"/>
          <w:sz w:val="18"/>
          <w:szCs w:val="18"/>
        </w:rPr>
        <w:t>新たな届出がない場合は</w:t>
      </w:r>
      <w:r w:rsidRPr="0090633C">
        <w:rPr>
          <w:rFonts w:ascii="ＭＳゴシック" w:eastAsia="ＭＳゴシック" w:cs="ＭＳゴシック" w:hint="eastAsia"/>
          <w:b/>
          <w:bCs/>
          <w:color w:val="FF0000"/>
          <w:kern w:val="0"/>
          <w:sz w:val="18"/>
          <w:szCs w:val="18"/>
        </w:rPr>
        <w:t>「</w:t>
      </w:r>
      <w:r w:rsidRPr="0090633C">
        <w:rPr>
          <w:rFonts w:ascii="ＭＳゴシック" w:eastAsia="ＭＳゴシック" w:cs="ＭＳゴシック" w:hint="eastAsia"/>
          <w:b/>
          <w:bCs/>
          <w:color w:val="FF0000"/>
          <w:kern w:val="0"/>
          <w:sz w:val="18"/>
          <w:szCs w:val="18"/>
          <w:u w:val="thick"/>
        </w:rPr>
        <w:t>２：基準型</w:t>
      </w:r>
      <w:r w:rsidRPr="0090633C">
        <w:rPr>
          <w:rFonts w:ascii="ＭＳゴシック" w:eastAsia="ＭＳゴシック" w:cs="ＭＳゴシック" w:hint="eastAsia"/>
          <w:b/>
          <w:bCs/>
          <w:color w:val="FF0000"/>
          <w:kern w:val="0"/>
          <w:sz w:val="18"/>
          <w:szCs w:val="18"/>
        </w:rPr>
        <w:t>」</w:t>
      </w:r>
      <w:r w:rsidRPr="00EF13AF">
        <w:rPr>
          <w:rFonts w:ascii="ＭＳゴシック" w:eastAsia="ＭＳゴシック" w:cs="ＭＳゴシック" w:hint="eastAsia"/>
          <w:kern w:val="0"/>
          <w:sz w:val="18"/>
          <w:szCs w:val="18"/>
        </w:rPr>
        <w:t>とみなす。</w:t>
      </w:r>
    </w:p>
    <w:p w14:paraId="4F76E552" w14:textId="599155BA" w:rsidR="00E74D4D" w:rsidRDefault="0090633C" w:rsidP="00D25085">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w:t>
      </w:r>
      <w:r w:rsidR="00D25085">
        <w:rPr>
          <w:rFonts w:ascii="ＭＳゴシック" w:eastAsia="ＭＳゴシック" w:cs="ＭＳゴシック" w:hint="eastAsia"/>
          <w:kern w:val="0"/>
          <w:sz w:val="18"/>
          <w:szCs w:val="18"/>
        </w:rPr>
        <w:t>通所型サービス</w:t>
      </w:r>
    </w:p>
    <w:p w14:paraId="650535E6" w14:textId="74505CBB" w:rsidR="00E3212A" w:rsidRPr="00E3212A" w:rsidRDefault="00E3212A" w:rsidP="00E3212A">
      <w:pPr>
        <w:autoSpaceDE w:val="0"/>
        <w:autoSpaceDN w:val="0"/>
        <w:adjustRightInd w:val="0"/>
        <w:jc w:val="left"/>
        <w:rPr>
          <w:rFonts w:ascii="ＭＳゴシック" w:eastAsia="ＭＳゴシック" w:cs="ＭＳゴシック"/>
          <w:kern w:val="0"/>
          <w:sz w:val="18"/>
          <w:szCs w:val="18"/>
        </w:rPr>
      </w:pPr>
    </w:p>
    <w:sectPr w:rsidR="00E3212A" w:rsidRPr="00E3212A" w:rsidSect="00514D30">
      <w:footerReference w:type="default" r:id="rId6"/>
      <w:pgSz w:w="11906" w:h="16838" w:code="9"/>
      <w:pgMar w:top="1134"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A1B2" w14:textId="77777777" w:rsidR="0090633C" w:rsidRDefault="0090633C" w:rsidP="0090633C">
      <w:r>
        <w:separator/>
      </w:r>
    </w:p>
  </w:endnote>
  <w:endnote w:type="continuationSeparator" w:id="0">
    <w:p w14:paraId="25CD8A99" w14:textId="77777777" w:rsidR="0090633C" w:rsidRDefault="0090633C" w:rsidP="0090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573317"/>
      <w:docPartObj>
        <w:docPartGallery w:val="Page Numbers (Bottom of Page)"/>
        <w:docPartUnique/>
      </w:docPartObj>
    </w:sdtPr>
    <w:sdtEndPr>
      <w:rPr>
        <w:rFonts w:ascii="BIZ UDPゴシック" w:eastAsia="BIZ UDPゴシック" w:hAnsi="BIZ UDPゴシック"/>
      </w:rPr>
    </w:sdtEndPr>
    <w:sdtContent>
      <w:p w14:paraId="2CCC10EC" w14:textId="65C2BC20" w:rsidR="00514D30" w:rsidRPr="00514D30" w:rsidRDefault="00514D30">
        <w:pPr>
          <w:pStyle w:val="a5"/>
          <w:jc w:val="center"/>
          <w:rPr>
            <w:rFonts w:ascii="BIZ UDPゴシック" w:eastAsia="BIZ UDPゴシック" w:hAnsi="BIZ UDPゴシック"/>
          </w:rPr>
        </w:pPr>
        <w:r w:rsidRPr="00514D30">
          <w:rPr>
            <w:rFonts w:ascii="BIZ UDPゴシック" w:eastAsia="BIZ UDPゴシック" w:hAnsi="BIZ UDPゴシック"/>
          </w:rPr>
          <w:fldChar w:fldCharType="begin"/>
        </w:r>
        <w:r w:rsidRPr="00514D30">
          <w:rPr>
            <w:rFonts w:ascii="BIZ UDPゴシック" w:eastAsia="BIZ UDPゴシック" w:hAnsi="BIZ UDPゴシック"/>
          </w:rPr>
          <w:instrText>PAGE   \* MERGEFORMAT</w:instrText>
        </w:r>
        <w:r w:rsidRPr="00514D30">
          <w:rPr>
            <w:rFonts w:ascii="BIZ UDPゴシック" w:eastAsia="BIZ UDPゴシック" w:hAnsi="BIZ UDPゴシック"/>
          </w:rPr>
          <w:fldChar w:fldCharType="separate"/>
        </w:r>
        <w:r w:rsidRPr="00514D30">
          <w:rPr>
            <w:rFonts w:ascii="BIZ UDPゴシック" w:eastAsia="BIZ UDPゴシック" w:hAnsi="BIZ UDPゴシック"/>
            <w:lang w:val="ja-JP"/>
          </w:rPr>
          <w:t>2</w:t>
        </w:r>
        <w:r w:rsidRPr="00514D30">
          <w:rPr>
            <w:rFonts w:ascii="BIZ UDPゴシック" w:eastAsia="BIZ UDPゴシック" w:hAnsi="BIZ UDPゴシック"/>
          </w:rPr>
          <w:fldChar w:fldCharType="end"/>
        </w:r>
      </w:p>
    </w:sdtContent>
  </w:sdt>
  <w:p w14:paraId="30544CB4" w14:textId="77777777" w:rsidR="00514D30" w:rsidRDefault="00514D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7320" w14:textId="77777777" w:rsidR="0090633C" w:rsidRDefault="0090633C" w:rsidP="0090633C">
      <w:r>
        <w:separator/>
      </w:r>
    </w:p>
  </w:footnote>
  <w:footnote w:type="continuationSeparator" w:id="0">
    <w:p w14:paraId="2B42F16D" w14:textId="77777777" w:rsidR="0090633C" w:rsidRDefault="0090633C" w:rsidP="00906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B2"/>
    <w:rsid w:val="0018130C"/>
    <w:rsid w:val="00310A5E"/>
    <w:rsid w:val="003B0244"/>
    <w:rsid w:val="004D593C"/>
    <w:rsid w:val="00514D30"/>
    <w:rsid w:val="006E5438"/>
    <w:rsid w:val="0090633C"/>
    <w:rsid w:val="009B33B2"/>
    <w:rsid w:val="00C47045"/>
    <w:rsid w:val="00D25085"/>
    <w:rsid w:val="00D43B2B"/>
    <w:rsid w:val="00DA39C3"/>
    <w:rsid w:val="00E3212A"/>
    <w:rsid w:val="00E74D4D"/>
    <w:rsid w:val="00E77D32"/>
    <w:rsid w:val="00EF13AF"/>
    <w:rsid w:val="00F7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4E7124"/>
  <w15:chartTrackingRefBased/>
  <w15:docId w15:val="{DE1DDD80-613A-4557-BEFF-A65E9202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33C"/>
    <w:pPr>
      <w:tabs>
        <w:tab w:val="center" w:pos="4252"/>
        <w:tab w:val="right" w:pos="8504"/>
      </w:tabs>
      <w:snapToGrid w:val="0"/>
    </w:pPr>
  </w:style>
  <w:style w:type="character" w:customStyle="1" w:styleId="a4">
    <w:name w:val="ヘッダー (文字)"/>
    <w:basedOn w:val="a0"/>
    <w:link w:val="a3"/>
    <w:uiPriority w:val="99"/>
    <w:rsid w:val="0090633C"/>
  </w:style>
  <w:style w:type="paragraph" w:styleId="a5">
    <w:name w:val="footer"/>
    <w:basedOn w:val="a"/>
    <w:link w:val="a6"/>
    <w:uiPriority w:val="99"/>
    <w:unhideWhenUsed/>
    <w:rsid w:val="0090633C"/>
    <w:pPr>
      <w:tabs>
        <w:tab w:val="center" w:pos="4252"/>
        <w:tab w:val="right" w:pos="8504"/>
      </w:tabs>
      <w:snapToGrid w:val="0"/>
    </w:pPr>
  </w:style>
  <w:style w:type="character" w:customStyle="1" w:styleId="a6">
    <w:name w:val="フッター (文字)"/>
    <w:basedOn w:val="a0"/>
    <w:link w:val="a5"/>
    <w:uiPriority w:val="99"/>
    <w:rsid w:val="00906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87439">
      <w:bodyDiv w:val="1"/>
      <w:marLeft w:val="0"/>
      <w:marRight w:val="0"/>
      <w:marTop w:val="0"/>
      <w:marBottom w:val="0"/>
      <w:divBdr>
        <w:top w:val="none" w:sz="0" w:space="0" w:color="auto"/>
        <w:left w:val="none" w:sz="0" w:space="0" w:color="auto"/>
        <w:bottom w:val="none" w:sz="0" w:space="0" w:color="auto"/>
        <w:right w:val="none" w:sz="0" w:space="0" w:color="auto"/>
      </w:divBdr>
      <w:divsChild>
        <w:div w:id="885876074">
          <w:marLeft w:val="0"/>
          <w:marRight w:val="0"/>
          <w:marTop w:val="225"/>
          <w:marBottom w:val="150"/>
          <w:divBdr>
            <w:top w:val="none" w:sz="0" w:space="0" w:color="auto"/>
            <w:left w:val="none" w:sz="0" w:space="0" w:color="auto"/>
            <w:bottom w:val="none" w:sz="0" w:space="0" w:color="auto"/>
            <w:right w:val="none" w:sz="0" w:space="0" w:color="auto"/>
          </w:divBdr>
          <w:divsChild>
            <w:div w:id="1320841592">
              <w:marLeft w:val="0"/>
              <w:marRight w:val="0"/>
              <w:marTop w:val="0"/>
              <w:marBottom w:val="0"/>
              <w:divBdr>
                <w:top w:val="none" w:sz="0" w:space="0" w:color="auto"/>
                <w:left w:val="none" w:sz="0" w:space="0" w:color="auto"/>
                <w:bottom w:val="none" w:sz="0" w:space="0" w:color="auto"/>
                <w:right w:val="none" w:sz="0" w:space="0" w:color="auto"/>
              </w:divBdr>
            </w:div>
          </w:divsChild>
        </w:div>
        <w:div w:id="685715368">
          <w:marLeft w:val="0"/>
          <w:marRight w:val="0"/>
          <w:marTop w:val="0"/>
          <w:marBottom w:val="0"/>
          <w:divBdr>
            <w:top w:val="none" w:sz="0" w:space="0" w:color="auto"/>
            <w:left w:val="none" w:sz="0" w:space="0" w:color="auto"/>
            <w:bottom w:val="none" w:sz="0" w:space="0" w:color="auto"/>
            <w:right w:val="none" w:sz="0" w:space="0" w:color="auto"/>
          </w:divBdr>
        </w:div>
        <w:div w:id="211898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0925hira</dc:creator>
  <cp:keywords/>
  <dc:description/>
  <cp:lastModifiedBy>0925hira</cp:lastModifiedBy>
  <cp:revision>4</cp:revision>
  <cp:lastPrinted>2024-04-05T00:40:00Z</cp:lastPrinted>
  <dcterms:created xsi:type="dcterms:W3CDTF">2024-04-05T01:54:00Z</dcterms:created>
  <dcterms:modified xsi:type="dcterms:W3CDTF">2024-04-05T06:32:00Z</dcterms:modified>
</cp:coreProperties>
</file>